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ADCA" w14:textId="77777777" w:rsidR="0096286C" w:rsidRDefault="00145ABF">
      <w:pPr>
        <w:pStyle w:val="Title"/>
      </w:pPr>
      <w:r>
        <w:t>Draft Project Plan: Rejuvenation of Hall Road Play Area</w:t>
      </w:r>
    </w:p>
    <w:p w14:paraId="1C97DDED" w14:textId="77777777" w:rsidR="0096286C" w:rsidRDefault="00145ABF">
      <w:pPr>
        <w:pStyle w:val="Heading1"/>
      </w:pPr>
      <w:r>
        <w:t>1. Project Overview</w:t>
      </w:r>
    </w:p>
    <w:p w14:paraId="092981C7" w14:textId="2886948A" w:rsidR="0096286C" w:rsidRDefault="00145ABF">
      <w:r>
        <w:t xml:space="preserve">The Parish Council is in the process of taking ownership of Hall Road Play Area (total landholding 1714.5 </w:t>
      </w:r>
      <w:proofErr w:type="spellStart"/>
      <w:r>
        <w:t>m²</w:t>
      </w:r>
      <w:proofErr w:type="spellEnd"/>
      <w:r>
        <w:t xml:space="preserve">, perimeter 177.6 m) from Cornwall Council. The existing fenced play space is 444 </w:t>
      </w:r>
      <w:proofErr w:type="spellStart"/>
      <w:r>
        <w:t>m²</w:t>
      </w:r>
      <w:proofErr w:type="spellEnd"/>
      <w:r>
        <w:t xml:space="preserve">, containing dated equipment in need of replacement. Expansion of the play area is </w:t>
      </w:r>
      <w:r w:rsidR="00CB518A">
        <w:t>possible but</w:t>
      </w:r>
      <w:r>
        <w:t xml:space="preserve"> must allow sufficient space for ride-on mower access and maintenance, as well as the inclusion of picnic tables outside the fenced area for parents and carers.</w:t>
      </w:r>
      <w:r>
        <w:br/>
      </w:r>
      <w:r>
        <w:br/>
        <w:t>The aim is to create a modern, inclusive, and sustainable play facility that enhances community wellbeing and is sympathetic to its residential surroundings.</w:t>
      </w:r>
    </w:p>
    <w:p w14:paraId="18645702" w14:textId="77777777" w:rsidR="0096286C" w:rsidRDefault="00145ABF">
      <w:pPr>
        <w:pStyle w:val="Heading1"/>
      </w:pPr>
      <w:r>
        <w:t>2. Objectives</w:t>
      </w:r>
    </w:p>
    <w:p w14:paraId="5C6AA58A" w14:textId="77777777" w:rsidR="0096286C" w:rsidRDefault="00145ABF">
      <w:pPr>
        <w:pStyle w:val="ListBullet"/>
      </w:pPr>
      <w:r>
        <w:t>Replace and upgrade play equipment to modern safety and accessibility standards.</w:t>
      </w:r>
    </w:p>
    <w:p w14:paraId="025D99B8" w14:textId="77777777" w:rsidR="0096286C" w:rsidRDefault="00145ABF">
      <w:pPr>
        <w:pStyle w:val="ListBullet"/>
      </w:pPr>
      <w:r>
        <w:t>Provide a range of play opportunities suitable for multiple age groups and abilities.</w:t>
      </w:r>
    </w:p>
    <w:p w14:paraId="5BDEE19D" w14:textId="77777777" w:rsidR="0096286C" w:rsidRDefault="00145ABF">
      <w:pPr>
        <w:pStyle w:val="ListBullet"/>
      </w:pPr>
      <w:r>
        <w:t>Retain open grassed space for maintenance and flexible community use.</w:t>
      </w:r>
    </w:p>
    <w:p w14:paraId="10821F9A" w14:textId="77777777" w:rsidR="0096286C" w:rsidRDefault="00145ABF">
      <w:pPr>
        <w:pStyle w:val="ListBullet"/>
      </w:pPr>
      <w:r>
        <w:t>Create a welcoming environment with fencing, seating, bins, and picnic tables.</w:t>
      </w:r>
    </w:p>
    <w:p w14:paraId="6B032013" w14:textId="77777777" w:rsidR="0096286C" w:rsidRDefault="00145ABF">
      <w:pPr>
        <w:pStyle w:val="ListBullet"/>
      </w:pPr>
      <w:r>
        <w:t>Explore expansion of the play footprint if feasible and permitted.</w:t>
      </w:r>
    </w:p>
    <w:p w14:paraId="71F25D87" w14:textId="77777777" w:rsidR="0096286C" w:rsidRDefault="00145ABF">
      <w:pPr>
        <w:pStyle w:val="ListBullet"/>
      </w:pPr>
      <w:r>
        <w:t>Ensure the project reflects local community needs and aspirations.</w:t>
      </w:r>
    </w:p>
    <w:p w14:paraId="79FB0225" w14:textId="77777777" w:rsidR="0096286C" w:rsidRDefault="00145ABF">
      <w:pPr>
        <w:pStyle w:val="Heading1"/>
      </w:pPr>
      <w:r>
        <w:t>3. Stakeholders</w:t>
      </w:r>
    </w:p>
    <w:p w14:paraId="2D8E3A42" w14:textId="77777777" w:rsidR="0096286C" w:rsidRDefault="00145ABF">
      <w:pPr>
        <w:pStyle w:val="ListBullet"/>
      </w:pPr>
      <w:r>
        <w:t>Parish Council – project lead, future owner, maintenance responsibility.</w:t>
      </w:r>
    </w:p>
    <w:p w14:paraId="7C534AE4" w14:textId="77777777" w:rsidR="0096286C" w:rsidRDefault="00145ABF">
      <w:pPr>
        <w:pStyle w:val="ListBullet"/>
      </w:pPr>
      <w:r>
        <w:t>Local residents &amp; families – users and consultees.</w:t>
      </w:r>
    </w:p>
    <w:p w14:paraId="226CFD86" w14:textId="77777777" w:rsidR="0096286C" w:rsidRDefault="00145ABF">
      <w:pPr>
        <w:pStyle w:val="ListBullet"/>
      </w:pPr>
      <w:r>
        <w:t>Play equipment suppliers &amp; contractors – providing designs and costings.</w:t>
      </w:r>
    </w:p>
    <w:p w14:paraId="4A46B859" w14:textId="47F82D85" w:rsidR="0096286C" w:rsidRDefault="00145ABF">
      <w:pPr>
        <w:pStyle w:val="ListBullet"/>
      </w:pPr>
      <w:r>
        <w:t xml:space="preserve">Funding bodies – </w:t>
      </w:r>
      <w:r w:rsidR="005E5734">
        <w:t>C</w:t>
      </w:r>
      <w:r>
        <w:t>ommunity funds, charities.</w:t>
      </w:r>
    </w:p>
    <w:p w14:paraId="161B10CA" w14:textId="77777777" w:rsidR="0096286C" w:rsidRDefault="00145ABF">
      <w:pPr>
        <w:pStyle w:val="ListBullet"/>
      </w:pPr>
      <w:r>
        <w:t>Planning Authority (Cornwall Council) – advice on planning requirements.</w:t>
      </w:r>
    </w:p>
    <w:p w14:paraId="275FE2C9" w14:textId="77777777" w:rsidR="0096286C" w:rsidRDefault="00145ABF">
      <w:pPr>
        <w:pStyle w:val="Heading1"/>
      </w:pPr>
      <w:r>
        <w:t>4. Key Considerations</w:t>
      </w:r>
    </w:p>
    <w:p w14:paraId="248C04D9" w14:textId="77777777" w:rsidR="0096286C" w:rsidRDefault="00145ABF">
      <w:pPr>
        <w:pStyle w:val="ListBullet"/>
      </w:pPr>
      <w:r>
        <w:t>Land Use &amp; Expansion</w:t>
      </w:r>
    </w:p>
    <w:p w14:paraId="2AA2CBC7" w14:textId="77777777" w:rsidR="0096286C" w:rsidRDefault="00145ABF">
      <w:pPr>
        <w:pStyle w:val="ListBullet2"/>
      </w:pPr>
      <w:r>
        <w:t>Expansion of the fenced area may require planning consent if:</w:t>
      </w:r>
    </w:p>
    <w:p w14:paraId="42706E0E" w14:textId="77777777" w:rsidR="0096286C" w:rsidRDefault="00145ABF">
      <w:pPr>
        <w:pStyle w:val="ListBullet2"/>
      </w:pPr>
      <w:r>
        <w:t>- The fence line is moved significantly.</w:t>
      </w:r>
    </w:p>
    <w:p w14:paraId="6E3AE3FA" w14:textId="77777777" w:rsidR="0096286C" w:rsidRDefault="00145ABF">
      <w:pPr>
        <w:pStyle w:val="ListBullet2"/>
      </w:pPr>
      <w:r>
        <w:t xml:space="preserve">- The size and visual impact affect </w:t>
      </w:r>
      <w:proofErr w:type="spellStart"/>
      <w:r>
        <w:t>neighbours</w:t>
      </w:r>
      <w:proofErr w:type="spellEnd"/>
      <w:r>
        <w:t>.</w:t>
      </w:r>
    </w:p>
    <w:p w14:paraId="6448E64E" w14:textId="77777777" w:rsidR="0096286C" w:rsidRDefault="00145ABF">
      <w:pPr>
        <w:pStyle w:val="ListBullet2"/>
      </w:pPr>
      <w:r>
        <w:t>- Lighting or structures (shelters, large play towers) are introduced.</w:t>
      </w:r>
    </w:p>
    <w:p w14:paraId="5BB81B2C" w14:textId="77777777" w:rsidR="0096286C" w:rsidRDefault="00145ABF">
      <w:pPr>
        <w:pStyle w:val="ListBullet2"/>
      </w:pPr>
      <w:r>
        <w:t>Consultation with Cornwall Council’s Planning team early on is recommended.</w:t>
      </w:r>
    </w:p>
    <w:p w14:paraId="40F742D9" w14:textId="77777777" w:rsidR="0096286C" w:rsidRDefault="00145ABF">
      <w:pPr>
        <w:pStyle w:val="ListBullet2"/>
      </w:pPr>
      <w:r>
        <w:t>Retain space for mowing machinery access and grass management.</w:t>
      </w:r>
    </w:p>
    <w:p w14:paraId="68CC4CD5" w14:textId="77777777" w:rsidR="0096286C" w:rsidRDefault="00145ABF">
      <w:pPr>
        <w:pStyle w:val="ListBullet"/>
      </w:pPr>
      <w:r>
        <w:lastRenderedPageBreak/>
        <w:t>Residential Context</w:t>
      </w:r>
    </w:p>
    <w:p w14:paraId="00AC6498" w14:textId="77777777" w:rsidR="0096286C" w:rsidRDefault="00145ABF">
      <w:pPr>
        <w:pStyle w:val="ListBullet2"/>
      </w:pPr>
      <w:r>
        <w:t>Noise and overlooking concerns may be raised by nearby residents.</w:t>
      </w:r>
    </w:p>
    <w:p w14:paraId="709BCD31" w14:textId="77777777" w:rsidR="0096286C" w:rsidRDefault="00145ABF">
      <w:pPr>
        <w:pStyle w:val="ListBullet2"/>
      </w:pPr>
      <w:r>
        <w:t>Sensitive design and consultation will help mitigate opposition.</w:t>
      </w:r>
    </w:p>
    <w:p w14:paraId="241BD6ED" w14:textId="77777777" w:rsidR="0096286C" w:rsidRDefault="00145ABF">
      <w:pPr>
        <w:pStyle w:val="ListBullet"/>
      </w:pPr>
      <w:r>
        <w:t>Design Elements</w:t>
      </w:r>
    </w:p>
    <w:p w14:paraId="5B11065B" w14:textId="4090A806" w:rsidR="0096286C" w:rsidRDefault="00145ABF">
      <w:pPr>
        <w:pStyle w:val="ListBullet2"/>
      </w:pPr>
      <w:r>
        <w:t>Inclusive equipment.</w:t>
      </w:r>
    </w:p>
    <w:p w14:paraId="372DBD1B" w14:textId="77777777" w:rsidR="0096286C" w:rsidRDefault="00145ABF">
      <w:pPr>
        <w:pStyle w:val="ListBullet2"/>
      </w:pPr>
      <w:r>
        <w:t>Seating and picnic areas outside the play fence.</w:t>
      </w:r>
    </w:p>
    <w:p w14:paraId="70BC8BCC" w14:textId="77777777" w:rsidR="0096286C" w:rsidRDefault="00145ABF">
      <w:pPr>
        <w:pStyle w:val="ListBullet2"/>
      </w:pPr>
      <w:r>
        <w:t>Consideration of surfacing types (grass matting, rubber mulch, wet pour).</w:t>
      </w:r>
    </w:p>
    <w:p w14:paraId="0C4C0CE5" w14:textId="77777777" w:rsidR="0096286C" w:rsidRDefault="00145ABF">
      <w:pPr>
        <w:pStyle w:val="ListBullet2"/>
      </w:pPr>
      <w:r>
        <w:t>Natural features or landscaping for biodiversity enhancement.</w:t>
      </w:r>
    </w:p>
    <w:p w14:paraId="5C97635D" w14:textId="77777777" w:rsidR="0096286C" w:rsidRDefault="00145ABF">
      <w:pPr>
        <w:pStyle w:val="ListBullet"/>
      </w:pPr>
      <w:r>
        <w:t>Safety &amp; Compliance</w:t>
      </w:r>
    </w:p>
    <w:p w14:paraId="36CBCD23" w14:textId="77777777" w:rsidR="0096286C" w:rsidRDefault="00145ABF">
      <w:pPr>
        <w:pStyle w:val="ListBullet2"/>
      </w:pPr>
      <w:r>
        <w:t>All equipment and surfacing must comply with BS EN 1176/1177.</w:t>
      </w:r>
    </w:p>
    <w:p w14:paraId="43899633" w14:textId="77777777" w:rsidR="0096286C" w:rsidRDefault="00145ABF">
      <w:pPr>
        <w:pStyle w:val="ListBullet2"/>
      </w:pPr>
      <w:r>
        <w:t>Independent post-installation inspection required.</w:t>
      </w:r>
    </w:p>
    <w:p w14:paraId="1053FE3E" w14:textId="77777777" w:rsidR="0096286C" w:rsidRDefault="00145ABF">
      <w:pPr>
        <w:pStyle w:val="ListBullet"/>
      </w:pPr>
      <w:r>
        <w:t>Ongoing Maintenance &amp; Liability</w:t>
      </w:r>
    </w:p>
    <w:p w14:paraId="014D5097" w14:textId="77777777" w:rsidR="0096286C" w:rsidRDefault="00145ABF">
      <w:pPr>
        <w:pStyle w:val="ListBullet2"/>
      </w:pPr>
      <w:r>
        <w:t>Annual independent inspection.</w:t>
      </w:r>
    </w:p>
    <w:p w14:paraId="0E196FF3" w14:textId="77777777" w:rsidR="0096286C" w:rsidRDefault="00145ABF">
      <w:pPr>
        <w:pStyle w:val="ListBullet2"/>
      </w:pPr>
      <w:r>
        <w:t>Insurance cover for public liability.</w:t>
      </w:r>
    </w:p>
    <w:p w14:paraId="00E86E83" w14:textId="77777777" w:rsidR="0096286C" w:rsidRDefault="00145ABF">
      <w:pPr>
        <w:pStyle w:val="ListBullet2"/>
      </w:pPr>
      <w:r>
        <w:t>Regular grounds maintenance budget.</w:t>
      </w:r>
    </w:p>
    <w:p w14:paraId="6FE43D2A" w14:textId="77777777" w:rsidR="0096286C" w:rsidRDefault="00145ABF">
      <w:pPr>
        <w:pStyle w:val="Heading1"/>
      </w:pPr>
      <w:r>
        <w:t>5. Proposed Approach</w:t>
      </w:r>
    </w:p>
    <w:p w14:paraId="2A285B02" w14:textId="77777777" w:rsidR="0096286C" w:rsidRDefault="00145ABF">
      <w:pPr>
        <w:pStyle w:val="ListNumber"/>
      </w:pPr>
      <w:r>
        <w:t>Close and review community consultation.</w:t>
      </w:r>
    </w:p>
    <w:p w14:paraId="69381977" w14:textId="77777777" w:rsidR="0096286C" w:rsidRDefault="00145ABF">
      <w:pPr>
        <w:pStyle w:val="ListNumber"/>
      </w:pPr>
      <w:r>
        <w:t>Seek early planning advice on possible expansion and fencing changes.</w:t>
      </w:r>
    </w:p>
    <w:p w14:paraId="2835DDD9" w14:textId="77777777" w:rsidR="0096286C" w:rsidRDefault="00145ABF">
      <w:pPr>
        <w:pStyle w:val="ListNumber"/>
      </w:pPr>
      <w:r>
        <w:t>Develop design options with play providers (including expansion vs non-expansion).</w:t>
      </w:r>
    </w:p>
    <w:p w14:paraId="358C8BB9" w14:textId="77777777" w:rsidR="0096286C" w:rsidRDefault="00145ABF">
      <w:pPr>
        <w:pStyle w:val="ListNumber"/>
      </w:pPr>
      <w:r>
        <w:t>Cost plan and funding strategy (equipment, surfacing, fencing, seating, landscaping, contingency).</w:t>
      </w:r>
    </w:p>
    <w:p w14:paraId="6BD91364" w14:textId="77777777" w:rsidR="0096286C" w:rsidRDefault="00145ABF">
      <w:pPr>
        <w:pStyle w:val="ListNumber"/>
      </w:pPr>
      <w:r>
        <w:t>Secure funding via grants, precept allocation, fundraising.</w:t>
      </w:r>
    </w:p>
    <w:p w14:paraId="01C9E5B5" w14:textId="77777777" w:rsidR="0096286C" w:rsidRDefault="00145ABF">
      <w:pPr>
        <w:pStyle w:val="ListNumber"/>
      </w:pPr>
      <w:r>
        <w:t>Select final design and contractor.</w:t>
      </w:r>
    </w:p>
    <w:p w14:paraId="397E0654" w14:textId="77777777" w:rsidR="0096286C" w:rsidRDefault="00145ABF">
      <w:pPr>
        <w:pStyle w:val="ListNumber"/>
      </w:pPr>
      <w:r>
        <w:t>Undertake installation and landscaping.</w:t>
      </w:r>
    </w:p>
    <w:p w14:paraId="32C5997D" w14:textId="77777777" w:rsidR="0096286C" w:rsidRDefault="00145ABF">
      <w:pPr>
        <w:pStyle w:val="ListNumber"/>
      </w:pPr>
      <w:r>
        <w:t>Safety inspection and formal opening.</w:t>
      </w:r>
    </w:p>
    <w:p w14:paraId="619E1A23" w14:textId="77777777" w:rsidR="0096286C" w:rsidRDefault="00145ABF">
      <w:pPr>
        <w:pStyle w:val="Heading1"/>
      </w:pPr>
      <w:r>
        <w:t>6. Risks &amp; Mitigations</w:t>
      </w:r>
    </w:p>
    <w:p w14:paraId="095DA6BB" w14:textId="77777777" w:rsidR="0096286C" w:rsidRDefault="00145ABF">
      <w:pPr>
        <w:pStyle w:val="ListBullet"/>
      </w:pPr>
      <w:r>
        <w:t>Planning refusal for expansion → Seek pre-application advice; design sensitively.</w:t>
      </w:r>
    </w:p>
    <w:p w14:paraId="68D20AA1" w14:textId="77777777" w:rsidR="0096286C" w:rsidRDefault="00145ABF">
      <w:pPr>
        <w:pStyle w:val="ListBullet"/>
      </w:pPr>
      <w:r>
        <w:t>Resident objections → Maintain transparent consultation and communication.</w:t>
      </w:r>
    </w:p>
    <w:p w14:paraId="5CEEB341" w14:textId="77777777" w:rsidR="0096286C" w:rsidRDefault="00145ABF">
      <w:pPr>
        <w:pStyle w:val="ListBullet"/>
      </w:pPr>
      <w:r>
        <w:t>Funding shortfall → Explore phased approach (core equipment first, extras later).</w:t>
      </w:r>
    </w:p>
    <w:p w14:paraId="4C5FAC9D" w14:textId="77777777" w:rsidR="0096286C" w:rsidRDefault="00145ABF">
      <w:pPr>
        <w:pStyle w:val="ListBullet"/>
      </w:pPr>
      <w:r>
        <w:t>Maintenance burden → Ensure realistic long-term Parish budget commitment.</w:t>
      </w:r>
    </w:p>
    <w:p w14:paraId="0D6DE160" w14:textId="77777777" w:rsidR="0096286C" w:rsidRDefault="00145ABF">
      <w:pPr>
        <w:pStyle w:val="ListBullet"/>
      </w:pPr>
      <w:r>
        <w:t>Health &amp; safety liabilities → Maintain inspection and insurance.</w:t>
      </w:r>
    </w:p>
    <w:p w14:paraId="4B6BC749" w14:textId="77777777" w:rsidR="0096286C" w:rsidRDefault="00145ABF">
      <w:pPr>
        <w:pStyle w:val="Heading1"/>
      </w:pPr>
      <w:r>
        <w:lastRenderedPageBreak/>
        <w:t>7. Next Steps</w:t>
      </w:r>
    </w:p>
    <w:p w14:paraId="40645824" w14:textId="3194F447" w:rsidR="0096286C" w:rsidRDefault="00145ABF">
      <w:pPr>
        <w:pStyle w:val="ListBullet"/>
      </w:pPr>
      <w:r>
        <w:t>Request pre-application planning advice from Cornwall Council re: expansion</w:t>
      </w:r>
      <w:r w:rsidR="006653BB">
        <w:t xml:space="preserve"> (I have tried but they are not helpful) Seek </w:t>
      </w:r>
      <w:r w:rsidR="002C3335">
        <w:t>the advice of the Cornwall Councillor</w:t>
      </w:r>
      <w:r>
        <w:t>.</w:t>
      </w:r>
    </w:p>
    <w:p w14:paraId="64963BB6" w14:textId="77777777" w:rsidR="0096286C" w:rsidRDefault="00145ABF">
      <w:pPr>
        <w:pStyle w:val="ListBullet"/>
      </w:pPr>
      <w:r>
        <w:t xml:space="preserve">Close consultation and </w:t>
      </w:r>
      <w:proofErr w:type="spellStart"/>
      <w:r>
        <w:t>summarise</w:t>
      </w:r>
      <w:proofErr w:type="spellEnd"/>
      <w:r>
        <w:t xml:space="preserve"> feedback.</w:t>
      </w:r>
    </w:p>
    <w:p w14:paraId="727DAA3A" w14:textId="77777777" w:rsidR="0096286C" w:rsidRDefault="00145ABF">
      <w:pPr>
        <w:pStyle w:val="ListBullet"/>
      </w:pPr>
      <w:r>
        <w:t>Develop concept designs (with/without expansion).</w:t>
      </w:r>
    </w:p>
    <w:p w14:paraId="59F86F9A" w14:textId="77777777" w:rsidR="0096286C" w:rsidRDefault="00145ABF">
      <w:pPr>
        <w:pStyle w:val="ListBullet"/>
      </w:pPr>
      <w:r>
        <w:t>Prepare outline budget and identify funding sources.</w:t>
      </w:r>
    </w:p>
    <w:p w14:paraId="2ADE3C97" w14:textId="77777777" w:rsidR="0096286C" w:rsidRDefault="00145ABF">
      <w:pPr>
        <w:pStyle w:val="Heading1"/>
      </w:pPr>
      <w:r>
        <w:t>Additional Considerations</w:t>
      </w:r>
    </w:p>
    <w:p w14:paraId="2AC737EF" w14:textId="77777777" w:rsidR="0096286C" w:rsidRDefault="00145ABF">
      <w:pPr>
        <w:pStyle w:val="ListBullet"/>
      </w:pPr>
      <w:r>
        <w:t xml:space="preserve">Accessibility: Ensure equipment caters for children with disabilities (possible funding opportunities available if inclusivity is </w:t>
      </w:r>
      <w:proofErr w:type="spellStart"/>
      <w:r>
        <w:t>prioritised</w:t>
      </w:r>
      <w:proofErr w:type="spellEnd"/>
      <w:r>
        <w:t>).</w:t>
      </w:r>
    </w:p>
    <w:p w14:paraId="37B9A5D0" w14:textId="77777777" w:rsidR="0096286C" w:rsidRDefault="00145ABF">
      <w:pPr>
        <w:pStyle w:val="ListBullet"/>
      </w:pPr>
      <w:r>
        <w:t>Drainage: Check if the land suffers from waterlogging; poor drainage increases surfacing costs.</w:t>
      </w:r>
    </w:p>
    <w:p w14:paraId="6E48F521" w14:textId="77777777" w:rsidR="0096286C" w:rsidRDefault="00145ABF">
      <w:pPr>
        <w:pStyle w:val="ListBullet"/>
      </w:pPr>
      <w:r>
        <w:t>Warranties: Suppliers usually offer guarantees on equipment and surfacing — compare these carefully.</w:t>
      </w:r>
    </w:p>
    <w:p w14:paraId="7FF0E853" w14:textId="77777777" w:rsidR="0096286C" w:rsidRDefault="00145ABF">
      <w:pPr>
        <w:pStyle w:val="ListBullet"/>
      </w:pPr>
      <w:r>
        <w:t>Community Ownership: Volunteer input (e.g. fundraising, community build days) can strengthen buy-in.</w:t>
      </w:r>
    </w:p>
    <w:sectPr w:rsidR="009628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6879899">
    <w:abstractNumId w:val="8"/>
  </w:num>
  <w:num w:numId="2" w16cid:durableId="102892027">
    <w:abstractNumId w:val="6"/>
  </w:num>
  <w:num w:numId="3" w16cid:durableId="1429614897">
    <w:abstractNumId w:val="5"/>
  </w:num>
  <w:num w:numId="4" w16cid:durableId="565996623">
    <w:abstractNumId w:val="4"/>
  </w:num>
  <w:num w:numId="5" w16cid:durableId="812333154">
    <w:abstractNumId w:val="7"/>
  </w:num>
  <w:num w:numId="6" w16cid:durableId="697782447">
    <w:abstractNumId w:val="3"/>
  </w:num>
  <w:num w:numId="7" w16cid:durableId="1801610510">
    <w:abstractNumId w:val="2"/>
  </w:num>
  <w:num w:numId="8" w16cid:durableId="1519540159">
    <w:abstractNumId w:val="1"/>
  </w:num>
  <w:num w:numId="9" w16cid:durableId="137750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C00"/>
    <w:rsid w:val="00034616"/>
    <w:rsid w:val="0006063C"/>
    <w:rsid w:val="00067FAD"/>
    <w:rsid w:val="00145ABF"/>
    <w:rsid w:val="0015074B"/>
    <w:rsid w:val="00232B28"/>
    <w:rsid w:val="0029639D"/>
    <w:rsid w:val="002C3335"/>
    <w:rsid w:val="00326F90"/>
    <w:rsid w:val="00335DF2"/>
    <w:rsid w:val="003F5605"/>
    <w:rsid w:val="005B5857"/>
    <w:rsid w:val="005E5734"/>
    <w:rsid w:val="006172A0"/>
    <w:rsid w:val="006653BB"/>
    <w:rsid w:val="0096286C"/>
    <w:rsid w:val="009A5182"/>
    <w:rsid w:val="00A83462"/>
    <w:rsid w:val="00AA1D8D"/>
    <w:rsid w:val="00AE4845"/>
    <w:rsid w:val="00B47730"/>
    <w:rsid w:val="00C91C33"/>
    <w:rsid w:val="00CA6F9A"/>
    <w:rsid w:val="00CB0664"/>
    <w:rsid w:val="00CB518A"/>
    <w:rsid w:val="00D418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89E7E"/>
  <w14:defaultImageDpi w14:val="300"/>
  <w15:docId w15:val="{D3A2D48B-4F09-405A-B3EE-74FBC131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2ef506-88f6-4de6-8d52-9b7190f82b71">
      <Terms xmlns="http://schemas.microsoft.com/office/infopath/2007/PartnerControls"/>
    </lcf76f155ced4ddcb4097134ff3c332f>
    <TaxCatchAll xmlns="3def1f32-766a-4977-8327-d6ad4478cf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4CAC2BA00C146A8ADC568D167BEF6" ma:contentTypeVersion="18" ma:contentTypeDescription="Create a new document." ma:contentTypeScope="" ma:versionID="e6fe94082b23633590a0662541c6291a">
  <xsd:schema xmlns:xsd="http://www.w3.org/2001/XMLSchema" xmlns:xs="http://www.w3.org/2001/XMLSchema" xmlns:p="http://schemas.microsoft.com/office/2006/metadata/properties" xmlns:ns2="782ef506-88f6-4de6-8d52-9b7190f82b71" xmlns:ns3="3def1f32-766a-4977-8327-d6ad4478cffe" targetNamespace="http://schemas.microsoft.com/office/2006/metadata/properties" ma:root="true" ma:fieldsID="70189b488601658fdda2ab4113e6682b" ns2:_="" ns3:_="">
    <xsd:import namespace="782ef506-88f6-4de6-8d52-9b7190f82b71"/>
    <xsd:import namespace="3def1f32-766a-4977-8327-d6ad4478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f506-88f6-4de6-8d52-9b7190f82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a4be75-25a3-4867-8a5f-bd9db3f42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f1f32-766a-4977-8327-d6ad4478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ac77e-5094-4f3e-8b04-264b4f225179}" ma:internalName="TaxCatchAll" ma:showField="CatchAllData" ma:web="3def1f32-766a-4977-8327-d6ad4478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41C696-9BDD-4048-B0DA-E6AAFF626F1C}">
  <ds:schemaRefs>
    <ds:schemaRef ds:uri="http://schemas.microsoft.com/office/2006/metadata/properties"/>
    <ds:schemaRef ds:uri="http://schemas.microsoft.com/office/infopath/2007/PartnerControls"/>
    <ds:schemaRef ds:uri="782ef506-88f6-4de6-8d52-9b7190f82b71"/>
    <ds:schemaRef ds:uri="3def1f32-766a-4977-8327-d6ad4478cffe"/>
  </ds:schemaRefs>
</ds:datastoreItem>
</file>

<file path=customXml/itemProps2.xml><?xml version="1.0" encoding="utf-8"?>
<ds:datastoreItem xmlns:ds="http://schemas.openxmlformats.org/officeDocument/2006/customXml" ds:itemID="{AB0CD86A-D236-4E9D-BB3B-34EC506D1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8366D-CFA3-429D-9A1E-F5A8C6C6A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ef506-88f6-4de6-8d52-9b7190f82b71"/>
    <ds:schemaRef ds:uri="3def1f32-766a-4977-8327-d6ad4478c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3635</Characters>
  <Application>Microsoft Office Word</Application>
  <DocSecurity>0</DocSecurity>
  <Lines>77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Parish Clerk</cp:lastModifiedBy>
  <cp:revision>13</cp:revision>
  <cp:lastPrinted>2026-02-12T09:55:00Z</cp:lastPrinted>
  <dcterms:created xsi:type="dcterms:W3CDTF">2025-09-18T08:37:00Z</dcterms:created>
  <dcterms:modified xsi:type="dcterms:W3CDTF">2026-02-12T09:59:00Z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0x0101007314CAC2BA00C146A8ADC568D167BEF6</vt:lpwstr>
  </property>
  <property fmtid="{D5CDD505-2E9C-101B-9397-08002B2CF9AE}" pid="3" name="MediaServiceImageTags">
    <vt:lpwstr/>
  </property>
</Properties>
</file>